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B50" w:rsidRPr="00730B50" w:rsidRDefault="00730B50" w:rsidP="00730B50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30B50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294287EA" wp14:editId="656766CA">
            <wp:extent cx="594360" cy="662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B50" w:rsidRPr="00730B50" w:rsidRDefault="00730B50" w:rsidP="00730B50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30B50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730B50" w:rsidRPr="00730B50" w:rsidRDefault="00730B50" w:rsidP="00730B50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30B5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КОРЕНОВСКОГО РАЙОНА</w:t>
      </w:r>
    </w:p>
    <w:p w:rsidR="00730B50" w:rsidRPr="00730B50" w:rsidRDefault="00730B50" w:rsidP="00730B50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ar-SA"/>
        </w:rPr>
      </w:pPr>
      <w:r w:rsidRPr="00730B50">
        <w:rPr>
          <w:rFonts w:ascii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:rsidR="00730B50" w:rsidRPr="00730B50" w:rsidRDefault="00730B50" w:rsidP="00730B50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30B50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ar-SA"/>
        </w:rPr>
        <w:t>03.12</w:t>
      </w:r>
      <w:r w:rsidRPr="00730B50">
        <w:rPr>
          <w:rFonts w:ascii="Times New Roman" w:hAnsi="Times New Roman" w:cs="Times New Roman"/>
          <w:sz w:val="28"/>
          <w:szCs w:val="28"/>
          <w:lang w:eastAsia="ar-SA"/>
        </w:rPr>
        <w:t xml:space="preserve">.2024 </w:t>
      </w:r>
      <w:r w:rsidRPr="00730B50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</w:t>
      </w:r>
      <w:r w:rsidRPr="00730B50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730B50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                    </w:t>
      </w:r>
      <w:r w:rsidRPr="00730B50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730B50"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 w:rsidRPr="00730B50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№</w:t>
      </w:r>
      <w:proofErr w:type="gramEnd"/>
      <w:r w:rsidRPr="00730B5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1604</w:t>
      </w:r>
    </w:p>
    <w:p w:rsidR="00730B50" w:rsidRPr="00730B50" w:rsidRDefault="00730B50" w:rsidP="00730B50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30B50">
        <w:rPr>
          <w:rFonts w:ascii="Times New Roman" w:hAnsi="Times New Roman" w:cs="Times New Roman"/>
          <w:sz w:val="28"/>
          <w:szCs w:val="28"/>
          <w:lang w:eastAsia="ar-SA"/>
        </w:rPr>
        <w:t xml:space="preserve">г. Кореновск </w:t>
      </w:r>
    </w:p>
    <w:p w:rsidR="00A1131E" w:rsidRPr="00435B8F" w:rsidRDefault="00A1131E">
      <w:pPr>
        <w:pStyle w:val="a4"/>
        <w:spacing w:after="0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65BE7" w:rsidRPr="00435B8F" w:rsidRDefault="00730B50" w:rsidP="00435B8F">
      <w:pPr>
        <w:pStyle w:val="a4"/>
        <w:tabs>
          <w:tab w:val="left" w:pos="9072"/>
        </w:tabs>
        <w:spacing w:after="0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утверждении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Порядка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принятия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решения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либо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решения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или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ее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приведении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территории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городского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района</w:t>
      </w:r>
    </w:p>
    <w:p w:rsidR="00C65BE7" w:rsidRPr="00435B8F" w:rsidRDefault="00C65BE7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5B8F" w:rsidRPr="00435B8F" w:rsidRDefault="00435B8F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5BE7" w:rsidRPr="00435B8F" w:rsidRDefault="00730B50" w:rsidP="00435B8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B8F">
        <w:rPr>
          <w:rFonts w:ascii="Times New Roman" w:hAnsi="Times New Roman" w:cs="Times New Roman"/>
          <w:sz w:val="28"/>
          <w:szCs w:val="28"/>
        </w:rPr>
        <w:t>В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целях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обеспечения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принятия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решений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самовольных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построек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или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их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приведении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в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с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на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территории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городского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района</w:t>
      </w:r>
      <w:r w:rsidRPr="00435B8F">
        <w:rPr>
          <w:rFonts w:ascii="Times New Roman" w:hAnsi="Times New Roman" w:cs="Times New Roman"/>
          <w:sz w:val="28"/>
          <w:szCs w:val="28"/>
        </w:rPr>
        <w:t>,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а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также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реализации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статьи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222</w:t>
        </w:r>
      </w:hyperlink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Гражданского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кодекса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Российской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Федерации,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в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соответствии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с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hyperlink r:id="rId9"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Земельным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кодексом</w:t>
        </w:r>
      </w:hyperlink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Российской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Федерации,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Градостроительным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кодексом</w:t>
        </w:r>
      </w:hyperlink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Российской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Федерации,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hyperlink r:id="rId11"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Федеральным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законом</w:t>
        </w:r>
      </w:hyperlink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от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30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>
        <w:rPr>
          <w:rFonts w:ascii="Times New Roman" w:hAnsi="Times New Roman" w:cs="Times New Roman"/>
          <w:sz w:val="28"/>
          <w:szCs w:val="28"/>
        </w:rPr>
        <w:t>ноября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1994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>
        <w:rPr>
          <w:rFonts w:ascii="Times New Roman" w:hAnsi="Times New Roman" w:cs="Times New Roman"/>
          <w:sz w:val="28"/>
          <w:szCs w:val="28"/>
        </w:rPr>
        <w:t>года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№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52-ФЗ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«О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введении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в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действие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части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первой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hyperlink r:id="rId12"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Гражданского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кодекса</w:t>
        </w:r>
      </w:hyperlink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Российской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Федерации»,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hyperlink r:id="rId13"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Федеральным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законом</w:t>
        </w:r>
      </w:hyperlink>
      <w:r w:rsidR="002A68A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35B8F">
        <w:rPr>
          <w:rFonts w:ascii="Times New Roman" w:hAnsi="Times New Roman" w:cs="Times New Roman"/>
          <w:sz w:val="28"/>
          <w:szCs w:val="28"/>
        </w:rPr>
        <w:t>№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131-ФЗ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от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6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>
        <w:rPr>
          <w:rFonts w:ascii="Times New Roman" w:hAnsi="Times New Roman" w:cs="Times New Roman"/>
          <w:sz w:val="28"/>
          <w:szCs w:val="28"/>
        </w:rPr>
        <w:t>октября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2003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>
        <w:rPr>
          <w:rFonts w:ascii="Times New Roman" w:hAnsi="Times New Roman" w:cs="Times New Roman"/>
          <w:sz w:val="28"/>
          <w:szCs w:val="28"/>
        </w:rPr>
        <w:t>года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«Об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общих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принципах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организации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местного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самоуправления»,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руководствуясь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Уставом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городского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района</w:t>
      </w:r>
      <w:r w:rsidRPr="00435B8F">
        <w:rPr>
          <w:rFonts w:ascii="Times New Roman" w:hAnsi="Times New Roman" w:cs="Times New Roman"/>
          <w:sz w:val="28"/>
          <w:szCs w:val="28"/>
        </w:rPr>
        <w:t>,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>
        <w:rPr>
          <w:rFonts w:ascii="Times New Roman" w:hAnsi="Times New Roman" w:cs="Times New Roman"/>
          <w:sz w:val="28"/>
          <w:szCs w:val="28"/>
        </w:rPr>
        <w:t>администрация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>
        <w:rPr>
          <w:rFonts w:ascii="Times New Roman" w:hAnsi="Times New Roman" w:cs="Times New Roman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>
        <w:rPr>
          <w:rFonts w:ascii="Times New Roman" w:hAnsi="Times New Roman" w:cs="Times New Roman"/>
          <w:sz w:val="28"/>
          <w:szCs w:val="28"/>
        </w:rPr>
        <w:t>городского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>
        <w:rPr>
          <w:rFonts w:ascii="Times New Roman" w:hAnsi="Times New Roman" w:cs="Times New Roman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>
        <w:rPr>
          <w:rFonts w:ascii="Times New Roman" w:hAnsi="Times New Roman" w:cs="Times New Roman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>
        <w:rPr>
          <w:rFonts w:ascii="Times New Roman" w:hAnsi="Times New Roman" w:cs="Times New Roman"/>
          <w:sz w:val="28"/>
          <w:szCs w:val="28"/>
        </w:rPr>
        <w:t>района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п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с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т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а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н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в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л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>
        <w:rPr>
          <w:rFonts w:ascii="Times New Roman" w:hAnsi="Times New Roman" w:cs="Times New Roman"/>
          <w:sz w:val="28"/>
          <w:szCs w:val="28"/>
        </w:rPr>
        <w:t>я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>
        <w:rPr>
          <w:rFonts w:ascii="Times New Roman" w:hAnsi="Times New Roman" w:cs="Times New Roman"/>
          <w:sz w:val="28"/>
          <w:szCs w:val="28"/>
        </w:rPr>
        <w:t>е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>
        <w:rPr>
          <w:rFonts w:ascii="Times New Roman" w:hAnsi="Times New Roman" w:cs="Times New Roman"/>
          <w:sz w:val="28"/>
          <w:szCs w:val="28"/>
        </w:rPr>
        <w:t>т</w:t>
      </w:r>
      <w:r w:rsidRPr="00435B8F">
        <w:rPr>
          <w:rFonts w:ascii="Times New Roman" w:hAnsi="Times New Roman" w:cs="Times New Roman"/>
          <w:sz w:val="28"/>
          <w:szCs w:val="28"/>
        </w:rPr>
        <w:t>: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B8F">
        <w:rPr>
          <w:rFonts w:ascii="Times New Roman" w:hAnsi="Times New Roman" w:cs="Times New Roman"/>
          <w:sz w:val="28"/>
          <w:szCs w:val="28"/>
        </w:rPr>
        <w:t>1.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Утвердить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Порядок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принятия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решения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либо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решения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или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ее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приведении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в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с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на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территории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городского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района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B8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Общему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отделу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Кореновского</w:t>
      </w:r>
      <w:proofErr w:type="spellEnd"/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Козыренко</w:t>
      </w:r>
      <w:proofErr w:type="spellEnd"/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официально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обнародовать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обеспечить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размещение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официальном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сайте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информационно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телекоммуникационной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«Интернет».</w:t>
      </w:r>
    </w:p>
    <w:p w:rsidR="00435B8F" w:rsidRPr="00435B8F" w:rsidRDefault="00730B50" w:rsidP="00435B8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B8F">
        <w:rPr>
          <w:rFonts w:ascii="Times New Roman" w:hAnsi="Times New Roman" w:cs="Times New Roman"/>
          <w:sz w:val="28"/>
          <w:szCs w:val="28"/>
        </w:rPr>
        <w:t>3.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Контроль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за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выполнением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настоящего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постановления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возложить</w:t>
      </w:r>
      <w:r w:rsidR="002A68A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35B8F" w:rsidRPr="00435B8F">
        <w:rPr>
          <w:rFonts w:ascii="Times New Roman" w:hAnsi="Times New Roman" w:cs="Times New Roman"/>
          <w:sz w:val="28"/>
          <w:szCs w:val="28"/>
        </w:rPr>
        <w:t>на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заместителя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главы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городского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района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С.Г.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Чепурного.</w:t>
      </w:r>
    </w:p>
    <w:p w:rsidR="00C65BE7" w:rsidRPr="00435B8F" w:rsidRDefault="00435B8F" w:rsidP="00435B8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35B8F">
        <w:rPr>
          <w:rFonts w:ascii="Times New Roman" w:hAnsi="Times New Roman" w:cs="Times New Roman"/>
          <w:sz w:val="28"/>
          <w:szCs w:val="28"/>
        </w:rPr>
        <w:t>.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Постановление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вступает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в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силу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после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его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официального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C65BE7" w:rsidRDefault="00C65BE7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B8F" w:rsidRDefault="00435B8F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B8F" w:rsidRDefault="00435B8F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435B8F" w:rsidRDefault="00435B8F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5B8F" w:rsidRPr="00435B8F" w:rsidRDefault="00435B8F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131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1131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1131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1131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1131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1131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1131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1131E">
        <w:rPr>
          <w:rFonts w:ascii="Times New Roman" w:hAnsi="Times New Roman" w:cs="Times New Roman"/>
          <w:color w:val="000000"/>
          <w:sz w:val="28"/>
          <w:szCs w:val="28"/>
        </w:rPr>
        <w:t>М.О.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131E">
        <w:rPr>
          <w:rFonts w:ascii="Times New Roman" w:hAnsi="Times New Roman" w:cs="Times New Roman"/>
          <w:color w:val="000000"/>
          <w:sz w:val="28"/>
          <w:szCs w:val="28"/>
        </w:rPr>
        <w:t>Шутылев</w:t>
      </w:r>
    </w:p>
    <w:p w:rsidR="00EB3C8F" w:rsidRPr="00435B8F" w:rsidRDefault="00EB3C8F" w:rsidP="00730B50">
      <w:pPr>
        <w:pStyle w:val="ad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C65BE7" w:rsidRPr="00435B8F" w:rsidRDefault="00730B50" w:rsidP="00A1131E">
      <w:pPr>
        <w:pStyle w:val="ad"/>
        <w:ind w:left="4820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435B8F">
        <w:rPr>
          <w:rStyle w:val="a5"/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C65BE7" w:rsidRPr="00435B8F" w:rsidRDefault="00C65BE7" w:rsidP="00A1131E">
      <w:pPr>
        <w:pStyle w:val="ad"/>
        <w:ind w:left="4820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C65BE7" w:rsidRPr="00435B8F" w:rsidRDefault="00730B50" w:rsidP="00A1131E">
      <w:pPr>
        <w:pStyle w:val="ad"/>
        <w:ind w:left="4820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435B8F">
        <w:rPr>
          <w:rStyle w:val="a5"/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C65BE7" w:rsidRPr="00435B8F" w:rsidRDefault="00730B50" w:rsidP="00A1131E">
      <w:pPr>
        <w:pStyle w:val="ad"/>
        <w:ind w:left="4820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435B8F">
        <w:rPr>
          <w:rStyle w:val="a5"/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="002A68A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5B8F">
        <w:rPr>
          <w:rStyle w:val="a5"/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C65BE7" w:rsidRPr="00435B8F" w:rsidRDefault="00A1131E" w:rsidP="00A1131E">
      <w:pPr>
        <w:pStyle w:val="ad"/>
        <w:ind w:left="4820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Кореновского</w:t>
      </w:r>
      <w:r w:rsidR="002A68A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городского</w:t>
      </w:r>
      <w:r w:rsidR="002A68A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поселения</w:t>
      </w:r>
      <w:r w:rsidR="002A68A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65BE7" w:rsidRPr="00435B8F" w:rsidRDefault="00A1131E" w:rsidP="00A1131E">
      <w:pPr>
        <w:pStyle w:val="ad"/>
        <w:ind w:left="4820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Кореновского</w:t>
      </w:r>
      <w:r w:rsidR="002A68A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5B8F">
        <w:rPr>
          <w:rStyle w:val="a5"/>
          <w:rFonts w:ascii="Times New Roman" w:hAnsi="Times New Roman" w:cs="Times New Roman"/>
          <w:b w:val="0"/>
          <w:sz w:val="28"/>
          <w:szCs w:val="28"/>
        </w:rPr>
        <w:t>района</w:t>
      </w:r>
    </w:p>
    <w:p w:rsidR="00C65BE7" w:rsidRPr="00435B8F" w:rsidRDefault="00730B50" w:rsidP="00A1131E">
      <w:pPr>
        <w:pStyle w:val="ad"/>
        <w:ind w:left="4820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435B8F">
        <w:rPr>
          <w:rStyle w:val="a5"/>
          <w:rFonts w:ascii="Times New Roman" w:hAnsi="Times New Roman" w:cs="Times New Roman"/>
          <w:b w:val="0"/>
          <w:sz w:val="28"/>
          <w:szCs w:val="28"/>
        </w:rPr>
        <w:t>от</w:t>
      </w:r>
      <w:r w:rsidR="002A68A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03.12.2024           </w:t>
      </w:r>
      <w:bookmarkStart w:id="0" w:name="_GoBack"/>
      <w:bookmarkEnd w:id="0"/>
      <w:r w:rsidR="002A68A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5B8F">
        <w:rPr>
          <w:rStyle w:val="a5"/>
          <w:rFonts w:ascii="Times New Roman" w:hAnsi="Times New Roman" w:cs="Times New Roman"/>
          <w:b w:val="0"/>
          <w:sz w:val="28"/>
          <w:szCs w:val="28"/>
        </w:rPr>
        <w:t>№</w:t>
      </w:r>
      <w:r w:rsidR="002A68A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1604</w:t>
      </w:r>
    </w:p>
    <w:p w:rsidR="00C65BE7" w:rsidRPr="00435B8F" w:rsidRDefault="00C65BE7">
      <w:pPr>
        <w:pStyle w:val="ad"/>
        <w:rPr>
          <w:rFonts w:ascii="Times New Roman" w:hAnsi="Times New Roman" w:cs="Times New Roman"/>
          <w:sz w:val="28"/>
          <w:szCs w:val="28"/>
          <w:u w:val="single"/>
        </w:rPr>
      </w:pPr>
    </w:p>
    <w:p w:rsidR="00C65BE7" w:rsidRPr="00435B8F" w:rsidRDefault="00C65BE7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C65BE7" w:rsidRPr="00435B8F" w:rsidRDefault="00730B50">
      <w:pPr>
        <w:pStyle w:val="ad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35B8F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/>
          <w:sz w:val="28"/>
          <w:szCs w:val="28"/>
        </w:rPr>
        <w:br/>
        <w:t>принятия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/>
          <w:sz w:val="28"/>
          <w:szCs w:val="28"/>
        </w:rPr>
        <w:t>приведении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района</w:t>
      </w:r>
    </w:p>
    <w:p w:rsidR="00C65BE7" w:rsidRDefault="00C65BE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E422CF" w:rsidRPr="00435B8F" w:rsidRDefault="00E422C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C65BE7" w:rsidRPr="002A68A9" w:rsidRDefault="00730B50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100"/>
      <w:r w:rsidRPr="002A68A9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2A68A9" w:rsidRPr="002A68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sz w:val="28"/>
          <w:szCs w:val="28"/>
        </w:rPr>
        <w:t>Общие</w:t>
      </w:r>
      <w:r w:rsidR="002A68A9" w:rsidRPr="002A68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  <w:bookmarkEnd w:id="1"/>
    </w:p>
    <w:p w:rsidR="00C65BE7" w:rsidRDefault="00C65BE7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22CF" w:rsidRPr="00435B8F" w:rsidRDefault="00E422CF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целях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принятия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1.2.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Самовольная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здание,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другое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строение,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возведенные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созданные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разрешенное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которого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данного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объекта,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возведенные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созданные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силу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закона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согласований,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норм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правил,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разрешенное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согласований,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нормы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установлены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дату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начала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возведения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создания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являются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действующими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дату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выявления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здание,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ругое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строение,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возведенные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созданные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законом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ограничений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данного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объекта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знал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мог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знать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действии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ограничений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принадлежащего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участка.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1.3.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Самовольная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подлежит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сносу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параметрами,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правилами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землепользования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застройки,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документацией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планировке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параметрам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законом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требования),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осуществившим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лицом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счет,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сведений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лицом,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пожизненном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наследуемом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владении,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(бессрочном)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которого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находится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участок,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котором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возведена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создана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самовольная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лицом,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которому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такой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участок,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находящийся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временное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владение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счет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лица,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исключением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случаев,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4"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пунктом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3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статьи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222</w:t>
        </w:r>
      </w:hyperlink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кодекса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случаев,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законом,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поселения).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построек,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принудительном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суда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принимаемого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статьей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222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кодекса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65BE7" w:rsidRDefault="00C65BE7">
      <w:pPr>
        <w:pStyle w:val="ad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22CF" w:rsidRPr="00435B8F" w:rsidRDefault="00E422CF">
      <w:pPr>
        <w:pStyle w:val="ad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5BE7" w:rsidRPr="002A68A9" w:rsidRDefault="00730B50">
      <w:pPr>
        <w:pStyle w:val="ad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принятия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решений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сносе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самовольных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построек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или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их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приведении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соответствие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установленными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требованиями</w:t>
      </w:r>
    </w:p>
    <w:p w:rsidR="00C65BE7" w:rsidRDefault="002A68A9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422CF" w:rsidRPr="00435B8F" w:rsidRDefault="00E422CF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подтверждающих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наличие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признаков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5"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части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2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статьи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55.32</w:t>
        </w:r>
      </w:hyperlink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кодекса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комиссия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пресечению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комиссия).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Состав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утверждается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правовым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актом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десяти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подтверждающих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наличие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признаков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комиссия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рамках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проверки: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внешний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осмотр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фиксирует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фото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указанием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даты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съемки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участок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расположенным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объектом,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обладающим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признаками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объект);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акт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осмотра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объекта;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объекта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сбор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следующих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сведений: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правообладателе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целях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участка;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строительство;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наличии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(реконструкцию)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объекта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акта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ввода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объекта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эксплуатацию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случае,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такое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акт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требуются;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правообладателе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(застройщике)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объекта;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объекта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относительно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зон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особыми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условиями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общего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пользования;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объекта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виду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участка.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проверки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подтверждающих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наличие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признаков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комиссия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пяти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имеющиеся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вносит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каждого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проверенного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объекта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действий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частью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статьи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55.32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кодекса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протоколом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материалов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фотосъемки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полученных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проверки.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65BE7" w:rsidRPr="00435B8F" w:rsidRDefault="002A68A9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2.4.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действий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2.5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2.5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срок,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превышающий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двадцати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власти,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надзора,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надзора,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надзора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охраны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водных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объектов,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надзора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охраны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особо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охраняемых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природных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надзора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состоянием,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содержанием,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сохранением,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популяризацией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охраной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объектов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культурног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наследия,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власти,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лесного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надзора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(лесной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охраны),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подведомственных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лиц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особо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охраняемыми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природными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значения,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являющихся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инспекторами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охраны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окружающей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среды,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охраны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особо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охраняемых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природных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подтверждающих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наличие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признаков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6"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пунктом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1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статьи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222</w:t>
        </w:r>
      </w:hyperlink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кодекса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обязана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рассмотреть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такого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совершить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одно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следующих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действий: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принять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случаях,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7"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пунктом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4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статьи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222</w:t>
        </w:r>
      </w:hyperlink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кодекса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Федерации;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обратиться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суд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иском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требованиями;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единой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системы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подключаемых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систем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взаимодействия,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том,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наличие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признаков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усматривается,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власти,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должностному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лицу,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поступило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случае,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самовольная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возведена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создана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которого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правоустанавливающие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наличия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дату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начала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такого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объекта,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самовольная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возведена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создана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вид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которого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такого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объекта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который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границах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общего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пользования;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2.7.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случае,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самовольная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возведена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создана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вид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которого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опускает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такого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объекта,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данная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границах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зоны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особыми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условиями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условии,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режим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указанной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зоны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такого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объекта,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случае,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отсутствует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условии,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границы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указанной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зоны,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наличия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этого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установлены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дату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начала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такого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объекта.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2.8.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учетом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менее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чем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месяца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чем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двенадцать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месяцев,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учетом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менее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чем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шесть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месяцев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чем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2.9.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пунктами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2.6,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2.7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могут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приняты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поселения: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построек,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возведенных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созданных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участках,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находящихся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кроме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случаев,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таких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построек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создает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угрозу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жизни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здоровью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граждан;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построек,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относящи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хся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законом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имуществу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религиозного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назначения,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религиозного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образующих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ним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единый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монастырский,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храмовый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культовый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комплекс.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Понятие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«имущество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религиозного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назначения»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используется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значении,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указанном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8"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пункте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1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статьи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2</w:t>
        </w:r>
      </w:hyperlink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закона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30.11.2010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327-ФЗ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0F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передаче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религиозным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религиозного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назначения,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находящегося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собственности».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Религиозные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вправе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случае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таких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построек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случае,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такие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отвечают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религиозными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2030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2.8.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вправе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объекта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недвижимого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право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который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Едином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реестре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недв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ижимости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признано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судом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9"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пунктом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3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статьи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222</w:t>
        </w:r>
      </w:hyperlink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кодекса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которого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ранее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судом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принято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отказе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исковых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многоквартирного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дома,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жилого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дома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садового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дома.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применяются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жилых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домов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жилых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строений,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созданных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A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января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="006A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соответственно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дачных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садовых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участках.</w:t>
      </w:r>
    </w:p>
    <w:p w:rsidR="00501850" w:rsidRDefault="00730B50" w:rsidP="005018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2.9.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принято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0"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статьей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222</w:t>
        </w:r>
      </w:hyperlink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кодекса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объектов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жилищного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построенных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участках,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жилищного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границах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населенных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пунктов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ведения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личного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подсобного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жилых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домов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жилых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строений,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созданных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соответственно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дачных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садовых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участках,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наличии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следующих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условий:</w:t>
      </w:r>
    </w:p>
    <w:p w:rsidR="00501850" w:rsidRDefault="00501850" w:rsidP="005018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850">
        <w:rPr>
          <w:rFonts w:ascii="Times New Roman" w:hAnsi="Times New Roman" w:cs="Times New Roman"/>
          <w:color w:val="000000" w:themeColor="text1"/>
          <w:sz w:val="28"/>
          <w:szCs w:val="28"/>
        </w:rPr>
        <w:t>1) права на эти объекты, жилые дома, жилые строения зарегистрированы до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сентября </w:t>
      </w:r>
      <w:r w:rsidRPr="00501850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50185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01850" w:rsidRDefault="00501850" w:rsidP="005018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850">
        <w:rPr>
          <w:rFonts w:ascii="Times New Roman" w:hAnsi="Times New Roman" w:cs="Times New Roman"/>
          <w:color w:val="000000" w:themeColor="text1"/>
          <w:sz w:val="28"/>
          <w:szCs w:val="28"/>
        </w:rPr>
        <w:t>2) параметры этих объектов, жилых домов, жилых строений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и (или) предельным параметрам таких объектов, жилых домов, жилых строений, установленным федеральным законом;</w:t>
      </w:r>
    </w:p>
    <w:p w:rsidR="00501850" w:rsidRDefault="00501850" w:rsidP="005018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эти объекты, жилые дома, жилые строения расположены на земельных участках, принадлежащих на праве собственности или на ином законном основании собственникам этих объектов, жилых домов, жилых строений. </w:t>
      </w:r>
    </w:p>
    <w:p w:rsidR="00501850" w:rsidRDefault="00501850" w:rsidP="005018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850">
        <w:rPr>
          <w:rFonts w:ascii="Times New Roman" w:hAnsi="Times New Roman" w:cs="Times New Roman"/>
          <w:color w:val="000000" w:themeColor="text1"/>
          <w:sz w:val="28"/>
          <w:szCs w:val="28"/>
        </w:rPr>
        <w:t>2.10. Положения пункта 2.9 Порядка применяются также в случае перехода прав на объекты индивидуального жилищного строительства, построенные на земельных участках,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хозяйства, жилые дома и жилые строения, созданные соответственно на дачных и садовых земельных участках, после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сентября </w:t>
      </w:r>
      <w:r w:rsidRPr="00501850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501850" w:rsidRDefault="00501850" w:rsidP="005018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850">
        <w:rPr>
          <w:rFonts w:ascii="Times New Roman" w:hAnsi="Times New Roman" w:cs="Times New Roman"/>
          <w:color w:val="000000" w:themeColor="text1"/>
          <w:sz w:val="28"/>
          <w:szCs w:val="28"/>
        </w:rPr>
        <w:t>2.11. Администрация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требованиями, в соответствии со статьей 222 Гражданского кодекса Российской Федерации:</w:t>
      </w:r>
    </w:p>
    <w:p w:rsidR="00501850" w:rsidRDefault="00501850" w:rsidP="005018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в связи с отсутствием правоустанавливающих документов на земельный участок в отношении здания, сооружения или другого строения, созданных на </w:t>
      </w:r>
      <w:r w:rsidRPr="005018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земельном участке до дня вступления в силу Земельного кодекса Российской Федерации;</w:t>
      </w:r>
    </w:p>
    <w:p w:rsidR="00501850" w:rsidRDefault="00501850" w:rsidP="005018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850">
        <w:rPr>
          <w:rFonts w:ascii="Times New Roman" w:hAnsi="Times New Roman" w:cs="Times New Roman"/>
          <w:color w:val="000000" w:themeColor="text1"/>
          <w:sz w:val="28"/>
          <w:szCs w:val="28"/>
        </w:rPr>
        <w:t>2) в связи с отсутствием разрешения на строительство в отношении здания, сооружения или другого строения, созданных до 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мая </w:t>
      </w:r>
      <w:r w:rsidRPr="00501850">
        <w:rPr>
          <w:rFonts w:ascii="Times New Roman" w:hAnsi="Times New Roman" w:cs="Times New Roman"/>
          <w:color w:val="000000" w:themeColor="text1"/>
          <w:sz w:val="28"/>
          <w:szCs w:val="28"/>
        </w:rPr>
        <w:t>1998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501850" w:rsidRDefault="00501850" w:rsidP="005018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850">
        <w:rPr>
          <w:rFonts w:ascii="Times New Roman" w:hAnsi="Times New Roman" w:cs="Times New Roman"/>
          <w:color w:val="000000" w:themeColor="text1"/>
          <w:sz w:val="28"/>
          <w:szCs w:val="28"/>
        </w:rPr>
        <w:t>В случаях, предусмотренных настоящим пунктом Порядка, решение о сносе самовольной постройки либо решение о сносе самовольной постройки или ее приведении в соответствие с установленными требованиями, может быть принято только судом.</w:t>
      </w:r>
    </w:p>
    <w:p w:rsidR="00C65BE7" w:rsidRDefault="00501850" w:rsidP="005018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850">
        <w:rPr>
          <w:rFonts w:ascii="Times New Roman" w:hAnsi="Times New Roman" w:cs="Times New Roman"/>
          <w:color w:val="000000" w:themeColor="text1"/>
          <w:sz w:val="28"/>
          <w:szCs w:val="28"/>
        </w:rPr>
        <w:t>2.12.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случаях, предусмотренных пунктом 4 статьи 222 Гражданского кодекса Российской Федерации, принимается путем издания правового акта в форме постановления администрации Динского сельского поселения Динского района (далее – постановление администрации).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422CF" w:rsidRDefault="00E422CF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1850" w:rsidRPr="00435B8F" w:rsidRDefault="00501850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5BE7" w:rsidRPr="002A68A9" w:rsidRDefault="00730B50">
      <w:pPr>
        <w:pStyle w:val="ad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Организация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работы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сносу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самовольных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построек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или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их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приведению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соответствие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установленными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требованиями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основании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постановления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администрации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C65BE7" w:rsidRDefault="002A68A9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422CF" w:rsidRPr="00435B8F" w:rsidRDefault="00E422CF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63"/>
      <w:bookmarkEnd w:id="2"/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сносу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построек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3.3.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семи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принятия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отраслевой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(функциональный)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сносу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построек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орган)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обязан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копию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лицу,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осуществившему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самовольную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постройку,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сведений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таком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лице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правообладателю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котором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создана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возв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едена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самовольная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постройка.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истечении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срока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указанного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повторный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осмотр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места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целью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факта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повторного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акта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осмотра.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3.4.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случае,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лица,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были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выявлены,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семи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принятия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обязан: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Уставом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(обнародования)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правовых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актов,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сообщения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требованиями;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сайте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информационно-телекоммуникационной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сети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«Интернет»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сообщения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требованиями;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щите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границах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котором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создана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возведена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самовольная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сообщения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3.5.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лицо,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которое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создало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возвел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самовольную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постройку,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сведений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таком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лице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правообладатель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котором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создана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возведена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самовольная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срок,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суда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3.6.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случае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лицом,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которое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создало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возвело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самовольную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постройку,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лицом,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которым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заключен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являются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правообладателями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котором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создана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возведена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самовольная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лица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выполняют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функции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застройщика.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3.7.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случае,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лицами,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3.5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3.10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переходе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прав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участок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сносу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сроки,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1"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Земельным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кодексом</w:t>
        </w:r>
      </w:hyperlink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переходит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новому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правообладателю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участка.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3.8.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случае,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принято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лица,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3.5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случаях,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пунктами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3.6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3.12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соответственно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новый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правообладатель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своему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выбору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3.9.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2"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статьями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55.30</w:t>
        </w:r>
      </w:hyperlink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3"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55.31</w:t>
        </w:r>
      </w:hyperlink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4"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55.33</w:t>
        </w:r>
      </w:hyperlink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кодекса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путем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реконструкции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5"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главой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6</w:t>
        </w:r>
      </w:hyperlink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кодекса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3.10.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Лица,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3.5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обязаны: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осуществить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случае,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принято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срок,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решением;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осуществить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утвержденную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проектную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документацию,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предусматривающую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реконструкцию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целя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условии,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принято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срок,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постройки;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осуществить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случае,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принято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срок,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этом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чтобы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срок,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такие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лица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утвержденную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проектную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документацию,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предусматривающую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реконструкцию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целях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3.11.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случае,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3.5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сроки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едусмотренные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3.10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выполняет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одно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следующих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действий: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семи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истечения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срока,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3.10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этом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власти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участков,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находящихся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условии,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самовольная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создана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возведена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находящемся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собственности;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шести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месяцев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истечения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срока,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3.10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суд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изъятии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продаже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публичных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торгов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условии,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самовольная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создана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возведена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находящемся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частной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исключением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случая,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кта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3.12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Порядка;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шести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месяцев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истечения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срока,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3.10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суд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изъятии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передаче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государственную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условии,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самовольная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создана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возведена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находящемся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частной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такой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участок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границах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общего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пользования,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исключением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случая,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3.12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применяется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случаях,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принято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6"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Гражданским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кодексом</w:t>
        </w:r>
      </w:hyperlink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E42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42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августа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="00E42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самовольная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была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снесена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срок,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данным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решением.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3.12.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органом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следующих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случаях: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месяцев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сайте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информационно-телекоммуникационной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сети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«Интернет»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сообщения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лица,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3.5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были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выявлены;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шести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месяцев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истечения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срока,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суда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суда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лица,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3.5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выполнили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3.10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участок,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котором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создана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возведена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самовольная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иному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лицу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владение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публичных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торгов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иным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лицом;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срок,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суда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суда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лицами,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3.5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3.10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условии,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самовольная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создана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возведена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неделимом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котором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расположены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объекты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являющиеся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постройками.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применяется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случаях,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принято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7"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Гражданским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кодексом</w:t>
        </w:r>
      </w:hyperlink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42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августа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="00E42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самовольная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была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снесена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срок,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данным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решением.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3.13.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месяцев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истечения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сроков,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соответственно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подпунктах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3.12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обязана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принять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указанием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сроков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таких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требованиями.</w:t>
      </w:r>
    </w:p>
    <w:p w:rsidR="00C65BE7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3.14.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случаях,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дпунктами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3.12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осуществившая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вправе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требовать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возмещения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расходов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сносу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лиц,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указанных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3.5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исключением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случая,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законом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имеет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право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возмещение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счет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казны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расходов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сносу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требованиями.</w:t>
      </w:r>
    </w:p>
    <w:p w:rsidR="00E422CF" w:rsidRDefault="00E422CF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22CF" w:rsidRDefault="00E422CF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22CF" w:rsidRDefault="00E422CF" w:rsidP="00E422CF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отдела архитектуры и </w:t>
      </w:r>
    </w:p>
    <w:p w:rsidR="00E422CF" w:rsidRDefault="00E422CF" w:rsidP="00E422CF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градостроительства администрации </w:t>
      </w:r>
    </w:p>
    <w:p w:rsidR="00E422CF" w:rsidRDefault="00E422CF" w:rsidP="00E422CF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Кореновского городского поселения </w:t>
      </w:r>
    </w:p>
    <w:p w:rsidR="00E422CF" w:rsidRPr="00435B8F" w:rsidRDefault="00E422CF" w:rsidP="00E422CF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Кореновского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А.И. Березовская</w:t>
      </w:r>
    </w:p>
    <w:p w:rsidR="00C65BE7" w:rsidRPr="00435B8F" w:rsidRDefault="00C65BE7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65BE7" w:rsidRPr="00435B8F" w:rsidSect="00EB3C8F">
      <w:headerReference w:type="default" r:id="rId28"/>
      <w:pgSz w:w="11906" w:h="16838"/>
      <w:pgMar w:top="1134" w:right="567" w:bottom="851" w:left="170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BC9" w:rsidRDefault="00FD2BC9" w:rsidP="00E422CF">
      <w:pPr>
        <w:spacing w:after="0" w:line="240" w:lineRule="auto"/>
      </w:pPr>
      <w:r>
        <w:separator/>
      </w:r>
    </w:p>
  </w:endnote>
  <w:endnote w:type="continuationSeparator" w:id="0">
    <w:p w:rsidR="00FD2BC9" w:rsidRDefault="00FD2BC9" w:rsidP="00E4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BC9" w:rsidRDefault="00FD2BC9" w:rsidP="00E422CF">
      <w:pPr>
        <w:spacing w:after="0" w:line="240" w:lineRule="auto"/>
      </w:pPr>
      <w:r>
        <w:separator/>
      </w:r>
    </w:p>
  </w:footnote>
  <w:footnote w:type="continuationSeparator" w:id="0">
    <w:p w:rsidR="00FD2BC9" w:rsidRDefault="00FD2BC9" w:rsidP="00E4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21415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422CF" w:rsidRDefault="00E422CF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422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422C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422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0B50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E422C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E7"/>
    <w:rsid w:val="00140D31"/>
    <w:rsid w:val="002A68A9"/>
    <w:rsid w:val="00435010"/>
    <w:rsid w:val="00435B8F"/>
    <w:rsid w:val="00436B17"/>
    <w:rsid w:val="00501850"/>
    <w:rsid w:val="00603DF5"/>
    <w:rsid w:val="006A0F6F"/>
    <w:rsid w:val="00730B50"/>
    <w:rsid w:val="008832E4"/>
    <w:rsid w:val="008B73AB"/>
    <w:rsid w:val="00966D3B"/>
    <w:rsid w:val="009D5B55"/>
    <w:rsid w:val="00A1131E"/>
    <w:rsid w:val="00C65BE7"/>
    <w:rsid w:val="00E422CF"/>
    <w:rsid w:val="00EB3C8F"/>
    <w:rsid w:val="00FD2BC9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11B39-ED55-45A8-9BDD-514AFED3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238"/>
    <w:pPr>
      <w:spacing w:after="200" w:line="276" w:lineRule="auto"/>
    </w:pPr>
    <w:rPr>
      <w:rFonts w:eastAsia="Times New Roman" w:cs="Calibri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65238"/>
    <w:pPr>
      <w:keepNext/>
      <w:spacing w:after="0" w:line="240" w:lineRule="auto"/>
      <w:outlineLvl w:val="1"/>
    </w:pPr>
    <w:rPr>
      <w:color w:val="33333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qFormat/>
    <w:rsid w:val="00F65238"/>
    <w:rPr>
      <w:rFonts w:ascii="Calibri" w:eastAsia="Times New Roman" w:hAnsi="Calibri" w:cs="Calibri"/>
      <w:color w:val="333333"/>
      <w:sz w:val="28"/>
      <w:szCs w:val="28"/>
      <w:lang w:eastAsia="ru-RU"/>
    </w:rPr>
  </w:style>
  <w:style w:type="character" w:customStyle="1" w:styleId="a3">
    <w:name w:val="Основной текст с отступом Знак"/>
    <w:basedOn w:val="a0"/>
    <w:link w:val="a4"/>
    <w:uiPriority w:val="99"/>
    <w:qFormat/>
    <w:rsid w:val="00F65238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5">
    <w:name w:val="Цветовое выделение"/>
    <w:uiPriority w:val="99"/>
    <w:qFormat/>
    <w:rsid w:val="00F65238"/>
    <w:rPr>
      <w:b/>
      <w:color w:val="26282F"/>
    </w:rPr>
  </w:style>
  <w:style w:type="character" w:styleId="a6">
    <w:name w:val="Hyperlink"/>
    <w:basedOn w:val="a0"/>
    <w:uiPriority w:val="99"/>
    <w:unhideWhenUsed/>
    <w:rsid w:val="00F65238"/>
    <w:rPr>
      <w:color w:val="0000FF"/>
      <w:u w:val="single"/>
    </w:rPr>
  </w:style>
  <w:style w:type="character" w:customStyle="1" w:styleId="a7">
    <w:name w:val="Гипертекстовая ссылка"/>
    <w:basedOn w:val="a5"/>
    <w:uiPriority w:val="99"/>
    <w:qFormat/>
    <w:rsid w:val="00F65238"/>
    <w:rPr>
      <w:rFonts w:cs="Times New Roman"/>
      <w:b/>
      <w:color w:val="106BB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ody Text Indent"/>
    <w:basedOn w:val="a"/>
    <w:link w:val="a3"/>
    <w:uiPriority w:val="99"/>
    <w:rsid w:val="00F65238"/>
    <w:pPr>
      <w:spacing w:after="120" w:line="240" w:lineRule="auto"/>
      <w:ind w:left="283"/>
    </w:pPr>
    <w:rPr>
      <w:sz w:val="24"/>
      <w:szCs w:val="24"/>
    </w:rPr>
  </w:style>
  <w:style w:type="paragraph" w:styleId="ad">
    <w:name w:val="No Spacing"/>
    <w:uiPriority w:val="1"/>
    <w:qFormat/>
    <w:rsid w:val="00F65238"/>
    <w:rPr>
      <w:rFonts w:eastAsia="Times New Roman" w:cs="Calibri"/>
      <w:lang w:eastAsia="ru-RU"/>
    </w:rPr>
  </w:style>
  <w:style w:type="paragraph" w:styleId="ae">
    <w:name w:val="header"/>
    <w:basedOn w:val="a"/>
    <w:link w:val="af"/>
    <w:uiPriority w:val="99"/>
    <w:unhideWhenUsed/>
    <w:rsid w:val="00E42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422CF"/>
    <w:rPr>
      <w:rFonts w:eastAsia="Times New Roman" w:cs="Calibri"/>
      <w:lang w:eastAsia="ru-RU"/>
    </w:rPr>
  </w:style>
  <w:style w:type="paragraph" w:styleId="af0">
    <w:name w:val="footer"/>
    <w:basedOn w:val="a"/>
    <w:link w:val="af1"/>
    <w:uiPriority w:val="99"/>
    <w:unhideWhenUsed/>
    <w:rsid w:val="00E42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422CF"/>
    <w:rPr>
      <w:rFonts w:eastAsia="Times New Roman" w:cs="Calibri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730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30B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0064072&amp;sub=222" TargetMode="External"/><Relationship Id="rId13" Type="http://schemas.openxmlformats.org/officeDocument/2006/relationships/hyperlink" Target="http://municipal.garant.ru/document?id=86367&amp;sub=0" TargetMode="External"/><Relationship Id="rId18" Type="http://schemas.openxmlformats.org/officeDocument/2006/relationships/hyperlink" Target="http://municipal.garant.ru/document?id=12080712&amp;sub=21" TargetMode="External"/><Relationship Id="rId26" Type="http://schemas.openxmlformats.org/officeDocument/2006/relationships/hyperlink" Target="http://municipal.garant.ru/document?id=10064072&amp;sub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unicipal.garant.ru/document?id=12024624&amp;sub=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municipal.garant.ru/document?id=10064072&amp;sub=0" TargetMode="External"/><Relationship Id="rId17" Type="http://schemas.openxmlformats.org/officeDocument/2006/relationships/hyperlink" Target="http://municipal.garant.ru/document?id=10064072&amp;sub=2224" TargetMode="External"/><Relationship Id="rId25" Type="http://schemas.openxmlformats.org/officeDocument/2006/relationships/hyperlink" Target="http://municipal.garant.ru/document?id=12038258&amp;sub=600" TargetMode="External"/><Relationship Id="rId2" Type="http://schemas.openxmlformats.org/officeDocument/2006/relationships/styles" Target="styles.xml"/><Relationship Id="rId16" Type="http://schemas.openxmlformats.org/officeDocument/2006/relationships/hyperlink" Target="http://municipal.garant.ru/document?id=10064072&amp;sub=22201" TargetMode="External"/><Relationship Id="rId20" Type="http://schemas.openxmlformats.org/officeDocument/2006/relationships/hyperlink" Target="http://municipal.garant.ru/document?id=10064072&amp;sub=22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?id=10007501&amp;sub=0" TargetMode="External"/><Relationship Id="rId24" Type="http://schemas.openxmlformats.org/officeDocument/2006/relationships/hyperlink" Target="http://municipal.garant.ru/document?id=12038258&amp;sub=5553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unicipal.garant.ru/document?id=12038258&amp;sub=55322" TargetMode="External"/><Relationship Id="rId23" Type="http://schemas.openxmlformats.org/officeDocument/2006/relationships/hyperlink" Target="http://municipal.garant.ru/document?id=12038258&amp;sub=55531" TargetMode="External"/><Relationship Id="rId28" Type="http://schemas.openxmlformats.org/officeDocument/2006/relationships/header" Target="header1.xml"/><Relationship Id="rId10" Type="http://schemas.openxmlformats.org/officeDocument/2006/relationships/hyperlink" Target="http://municipal.garant.ru/document?id=12038258&amp;sub=0" TargetMode="External"/><Relationship Id="rId19" Type="http://schemas.openxmlformats.org/officeDocument/2006/relationships/hyperlink" Target="http://municipal.garant.ru/document?id=10064072&amp;sub=2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24624&amp;sub=0" TargetMode="External"/><Relationship Id="rId14" Type="http://schemas.openxmlformats.org/officeDocument/2006/relationships/hyperlink" Target="http://municipal.garant.ru/document?id=10064072&amp;sub=2223" TargetMode="External"/><Relationship Id="rId22" Type="http://schemas.openxmlformats.org/officeDocument/2006/relationships/hyperlink" Target="http://municipal.garant.ru/document?id=12038258&amp;sub=5530" TargetMode="External"/><Relationship Id="rId27" Type="http://schemas.openxmlformats.org/officeDocument/2006/relationships/hyperlink" Target="http://municipal.garant.ru/document?id=10064072&amp;sub=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B55FC-80F7-49AC-8A27-F0B95B27F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4368</Words>
  <Characters>24904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Ксения</cp:lastModifiedBy>
  <cp:revision>8</cp:revision>
  <cp:lastPrinted>2024-12-05T13:31:00Z</cp:lastPrinted>
  <dcterms:created xsi:type="dcterms:W3CDTF">2024-11-13T13:55:00Z</dcterms:created>
  <dcterms:modified xsi:type="dcterms:W3CDTF">2024-12-05T13:33:00Z</dcterms:modified>
  <dc:language>ru-RU</dc:language>
</cp:coreProperties>
</file>