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eastAsia="Times New Roman"/>
          <w:noProof/>
          <w:color w:val="auto"/>
        </w:rPr>
        <w:drawing>
          <wp:inline distT="0" distB="0" distL="0" distR="0" wp14:anchorId="68C45566" wp14:editId="339A1FB4">
            <wp:extent cx="605790" cy="664845"/>
            <wp:effectExtent l="0" t="0" r="381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E96BE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E96BE0" w:rsidRPr="00E96BE0" w:rsidRDefault="004C5C5F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______________</w:t>
      </w:r>
      <w:r w:rsidR="00E96BE0"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96BE0"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E96BE0"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____</w:t>
      </w:r>
    </w:p>
    <w:p w:rsidR="00E96BE0" w:rsidRPr="00E96BE0" w:rsidRDefault="00E96BE0" w:rsidP="00E96BE0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E96B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E96BE0" w:rsidRPr="00E96BE0" w:rsidRDefault="00E96BE0" w:rsidP="00E96BE0">
      <w:pPr>
        <w:keepNext/>
        <w:widowControl/>
        <w:tabs>
          <w:tab w:val="num" w:pos="432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</w:pPr>
    </w:p>
    <w:p w:rsidR="00553D6E" w:rsidRDefault="00553D6E" w:rsidP="00553D6E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553D6E" w:rsidRDefault="00553D6E" w:rsidP="00553D6E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553D6E" w:rsidRPr="002C446A" w:rsidRDefault="00553D6E" w:rsidP="00553D6E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553D6E" w:rsidRPr="00D4256B" w:rsidRDefault="00553D6E" w:rsidP="00553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D6E" w:rsidRPr="00D4256B" w:rsidRDefault="00553D6E" w:rsidP="00553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3D6E" w:rsidRPr="00752C61" w:rsidRDefault="00553D6E" w:rsidP="00553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53D6E" w:rsidRDefault="00553D6E" w:rsidP="00553D6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553D6E" w:rsidRDefault="00553D6E" w:rsidP="00553D6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4C5C5F">
        <w:rPr>
          <w:rFonts w:ascii="Times New Roman" w:eastAsia="Calibri" w:hAnsi="Times New Roman" w:cs="Times New Roman"/>
          <w:sz w:val="28"/>
          <w:szCs w:val="28"/>
        </w:rPr>
        <w:t>21 февраля                     2018 года № 196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C76">
        <w:rPr>
          <w:rFonts w:ascii="Times New Roman" w:eastAsia="Calibri" w:hAnsi="Times New Roman" w:cs="Times New Roman"/>
          <w:sz w:val="28"/>
          <w:szCs w:val="28"/>
        </w:rPr>
        <w:t>«</w:t>
      </w:r>
      <w:r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3D6E" w:rsidRPr="00CE1248" w:rsidRDefault="00553D6E" w:rsidP="00553D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 w:rsidR="004C5C5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4C5C5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C5C5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4C5C5F">
        <w:rPr>
          <w:rFonts w:ascii="Times New Roman" w:hAnsi="Times New Roman" w:cs="Times New Roman"/>
          <w:sz w:val="28"/>
          <w:szCs w:val="28"/>
        </w:rPr>
        <w:t>Питиримова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53D6E" w:rsidRDefault="00553D6E" w:rsidP="00553D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 Колесову.</w:t>
      </w:r>
    </w:p>
    <w:p w:rsidR="00553D6E" w:rsidRDefault="00553D6E" w:rsidP="00553D6E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2"/>
          <w:sz w:val="28"/>
        </w:rPr>
      </w:pPr>
      <w:r>
        <w:rPr>
          <w:rFonts w:ascii="Times New Roman" w:eastAsia="DejaVuSans" w:hAnsi="Times New Roman" w:cs="Times New Roman"/>
          <w:kern w:val="2"/>
          <w:sz w:val="28"/>
        </w:rPr>
        <w:t>5. Постановление вступает в силу после его официального обнародования.</w:t>
      </w:r>
    </w:p>
    <w:p w:rsidR="00553D6E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553D6E" w:rsidRPr="00752C61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553D6E" w:rsidRPr="00752C61" w:rsidRDefault="00553D6E" w:rsidP="00553D6E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553D6E" w:rsidRDefault="00553D6E" w:rsidP="00E96BE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Кореновского</w:t>
      </w:r>
      <w:proofErr w:type="spellEnd"/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Е.Н. 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</w:rPr>
        <w:t>Пергун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553D6E" w:rsidRPr="007D59B7" w:rsidTr="007603F4">
        <w:tc>
          <w:tcPr>
            <w:tcW w:w="2573" w:type="pct"/>
          </w:tcPr>
          <w:p w:rsidR="00553D6E" w:rsidRPr="007D59B7" w:rsidRDefault="00553D6E" w:rsidP="007603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C5C5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C5C5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553D6E" w:rsidRPr="007D59B7" w:rsidRDefault="00553D6E" w:rsidP="00760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D6E" w:rsidRPr="00E16F65" w:rsidRDefault="00553D6E" w:rsidP="00553D6E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553D6E" w:rsidRPr="00FB6FDA" w:rsidRDefault="00553D6E" w:rsidP="00553D6E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553D6E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553D6E" w:rsidRPr="007D59B7" w:rsidTr="007603F4">
        <w:trPr>
          <w:trHeight w:val="567"/>
        </w:trPr>
        <w:tc>
          <w:tcPr>
            <w:tcW w:w="567" w:type="dxa"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553D6E" w:rsidRPr="007D59B7" w:rsidTr="007603F4">
        <w:trPr>
          <w:trHeight w:val="270"/>
        </w:trPr>
        <w:tc>
          <w:tcPr>
            <w:tcW w:w="567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</w:t>
            </w:r>
            <w:r>
              <w:rPr>
                <w:rFonts w:ascii="Times New Roman" w:hAnsi="Times New Roman"/>
                <w:bCs/>
              </w:rPr>
              <w:t>им) хозяйством его деятельности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553D6E" w:rsidRPr="00AC706A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</w:t>
            </w:r>
            <w:r>
              <w:rPr>
                <w:rFonts w:ascii="Times New Roman" w:hAnsi="Times New Roman"/>
              </w:rPr>
              <w:t>венности, без проведения торгов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6</w:t>
            </w:r>
          </w:p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</w:t>
            </w:r>
            <w:r>
              <w:rPr>
                <w:rFonts w:ascii="Times New Roman" w:hAnsi="Times New Roman"/>
              </w:rPr>
              <w:t>аждан в собственность бесплатно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>
              <w:rPr>
                <w:rFonts w:ascii="Times New Roman" w:hAnsi="Times New Roman"/>
              </w:rPr>
              <w:t>ужения, в собственность, аренду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10</w:t>
            </w:r>
          </w:p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</w:t>
            </w:r>
            <w:r w:rsidRPr="007D59B7">
              <w:rPr>
                <w:rFonts w:ascii="Times New Roman" w:hAnsi="Times New Roman"/>
              </w:rPr>
              <w:lastRenderedPageBreak/>
              <w:t>расположен объе</w:t>
            </w:r>
            <w:r>
              <w:rPr>
                <w:rFonts w:ascii="Times New Roman" w:hAnsi="Times New Roman"/>
              </w:rPr>
              <w:t>кт незавершенного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11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84614E" w:rsidRDefault="00553D6E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12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84614E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14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553D6E" w:rsidRPr="007D59B7" w:rsidTr="007603F4">
        <w:trPr>
          <w:trHeight w:val="968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16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17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18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20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21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22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553D6E" w:rsidRPr="006B4346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D51A6" w:rsidRPr="007D59B7" w:rsidTr="007603F4">
        <w:trPr>
          <w:trHeight w:val="567"/>
        </w:trPr>
        <w:tc>
          <w:tcPr>
            <w:tcW w:w="567" w:type="dxa"/>
          </w:tcPr>
          <w:p w:rsidR="001D51A6" w:rsidRPr="0084614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59" w:type="dxa"/>
          </w:tcPr>
          <w:p w:rsidR="001D51A6" w:rsidRPr="006B4346" w:rsidRDefault="001D51A6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3667E">
              <w:rPr>
                <w:rFonts w:ascii="Times New Roman" w:hAnsi="Times New Roman"/>
                <w:highlight w:val="yellow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59" w:type="dxa"/>
          </w:tcPr>
          <w:p w:rsidR="00553D6E" w:rsidRPr="006B4346" w:rsidRDefault="00553D6E" w:rsidP="007603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проведения работ в технических и охранных зонах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84614E" w:rsidRDefault="001D51A6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7D59B7" w:rsidRDefault="001D51A6" w:rsidP="00760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553D6E" w:rsidRPr="007D59B7" w:rsidTr="007603F4">
        <w:trPr>
          <w:trHeight w:val="355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553D6E" w:rsidRPr="00570C4D" w:rsidTr="007603F4">
        <w:trPr>
          <w:trHeight w:val="276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59B7">
              <w:rPr>
                <w:rFonts w:ascii="Times New Roman" w:hAnsi="Times New Roman"/>
                <w:bCs/>
              </w:rPr>
              <w:t>физическим лицом, не являющимся индивидуальным предпринимателем.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  <w:vMerge w:val="restart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vMerge w:val="restart"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553D6E" w:rsidRPr="007D59B7" w:rsidTr="007603F4">
        <w:trPr>
          <w:trHeight w:val="276"/>
        </w:trPr>
        <w:tc>
          <w:tcPr>
            <w:tcW w:w="567" w:type="dxa"/>
            <w:vMerge/>
          </w:tcPr>
          <w:p w:rsidR="00553D6E" w:rsidRPr="007D59B7" w:rsidRDefault="00553D6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553D6E" w:rsidRPr="007D59B7" w:rsidRDefault="00553D6E" w:rsidP="007603F4">
            <w:pPr>
              <w:rPr>
                <w:rFonts w:ascii="Times New Roman" w:hAnsi="Times New Roman"/>
              </w:rPr>
            </w:pP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  <w:hideMark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553D6E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Выдача выписок из лицевого счета жилого помещения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</w:rPr>
            </w:pPr>
            <w:r w:rsidRPr="00EB1D05">
              <w:rPr>
                <w:rFonts w:ascii="Times New Roman" w:hAnsi="Times New Roman"/>
              </w:rPr>
              <w:t>Предоставление выписки из похозяйственной книги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BC53DF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8959" w:type="dxa"/>
          </w:tcPr>
          <w:p w:rsidR="00553D6E" w:rsidRPr="00BC53DF" w:rsidRDefault="00553D6E" w:rsidP="007603F4">
            <w:pPr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Pr="007D59B7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</w:t>
            </w:r>
            <w:r>
              <w:rPr>
                <w:rFonts w:ascii="Times New Roman" w:hAnsi="Times New Roman"/>
                <w:bCs/>
              </w:rPr>
              <w:t>ия, расположенных на территории Кореновского городского поселения Кореновского района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 по планировке территории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59" w:type="dxa"/>
          </w:tcPr>
          <w:p w:rsidR="00553D6E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553D6E" w:rsidRPr="007D59B7" w:rsidTr="007603F4">
        <w:trPr>
          <w:trHeight w:val="567"/>
        </w:trPr>
        <w:tc>
          <w:tcPr>
            <w:tcW w:w="567" w:type="dxa"/>
          </w:tcPr>
          <w:p w:rsidR="00553D6E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59" w:type="dxa"/>
          </w:tcPr>
          <w:p w:rsidR="00553D6E" w:rsidRPr="007D59B7" w:rsidRDefault="00553D6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1D51A6" w:rsidRPr="007D59B7" w:rsidTr="007603F4">
        <w:trPr>
          <w:trHeight w:val="567"/>
        </w:trPr>
        <w:tc>
          <w:tcPr>
            <w:tcW w:w="567" w:type="dxa"/>
          </w:tcPr>
          <w:p w:rsidR="001D51A6" w:rsidRDefault="001D51A6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959" w:type="dxa"/>
          </w:tcPr>
          <w:p w:rsidR="001D51A6" w:rsidRDefault="001D51A6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3667E">
              <w:rPr>
                <w:rFonts w:ascii="Times New Roman" w:hAnsi="Times New Roman"/>
                <w:bCs/>
                <w:highlight w:val="yellow"/>
              </w:rPr>
              <w:t>Выдача справок населению</w:t>
            </w:r>
          </w:p>
        </w:tc>
      </w:tr>
      <w:tr w:rsidR="00E3667E" w:rsidRPr="007D59B7" w:rsidTr="007603F4">
        <w:trPr>
          <w:trHeight w:val="567"/>
        </w:trPr>
        <w:tc>
          <w:tcPr>
            <w:tcW w:w="567" w:type="dxa"/>
          </w:tcPr>
          <w:p w:rsidR="00E3667E" w:rsidRDefault="00E3667E" w:rsidP="007603F4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959" w:type="dxa"/>
          </w:tcPr>
          <w:p w:rsidR="00E3667E" w:rsidRDefault="00E3667E" w:rsidP="0076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F06B5">
              <w:rPr>
                <w:rFonts w:ascii="Times New Roman" w:hAnsi="Times New Roman"/>
                <w:bCs/>
                <w:highlight w:val="yellow"/>
              </w:rPr>
              <w:t xml:space="preserve">Выдача свидетельства о регистрации </w:t>
            </w:r>
            <w:r w:rsidR="00CB7412">
              <w:rPr>
                <w:rFonts w:ascii="Times New Roman" w:hAnsi="Times New Roman"/>
                <w:bCs/>
                <w:highlight w:val="yellow"/>
              </w:rPr>
              <w:t>семейного (родового)</w:t>
            </w:r>
            <w:bookmarkStart w:id="0" w:name="_GoBack"/>
            <w:bookmarkEnd w:id="0"/>
            <w:r w:rsidR="00CB7412">
              <w:rPr>
                <w:rFonts w:ascii="Times New Roman" w:hAnsi="Times New Roman"/>
                <w:bCs/>
                <w:highlight w:val="yellow"/>
              </w:rPr>
              <w:t xml:space="preserve"> захоронения</w:t>
            </w:r>
          </w:p>
        </w:tc>
      </w:tr>
    </w:tbl>
    <w:p w:rsidR="00553D6E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553D6E" w:rsidRPr="007D59B7" w:rsidRDefault="00553D6E" w:rsidP="00553D6E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553D6E" w:rsidRPr="007D59B7" w:rsidRDefault="00553D6E" w:rsidP="00553D6E">
      <w:pPr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553D6E" w:rsidRDefault="00553D6E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Default="00553D6E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Pr="00E16F65" w:rsidRDefault="00553D6E" w:rsidP="00553D6E">
      <w:pPr>
        <w:rPr>
          <w:rFonts w:ascii="Times New Roman" w:hAnsi="Times New Roman" w:cs="Times New Roman"/>
        </w:rPr>
      </w:pPr>
    </w:p>
    <w:sectPr w:rsidR="00553D6E" w:rsidRPr="00E16F65" w:rsidSect="00D4256B">
      <w:headerReference w:type="default" r:id="rId8"/>
      <w:pgSz w:w="11906" w:h="16838"/>
      <w:pgMar w:top="113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7B" w:rsidRDefault="009A107B">
      <w:r>
        <w:separator/>
      </w:r>
    </w:p>
  </w:endnote>
  <w:endnote w:type="continuationSeparator" w:id="0">
    <w:p w:rsidR="009A107B" w:rsidRDefault="009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7B" w:rsidRDefault="009A107B">
      <w:r>
        <w:separator/>
      </w:r>
    </w:p>
  </w:footnote>
  <w:footnote w:type="continuationSeparator" w:id="0">
    <w:p w:rsidR="009A107B" w:rsidRDefault="009A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96BE0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CB7412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E96BE0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66EEA"/>
    <w:rsid w:val="0008795D"/>
    <w:rsid w:val="00097633"/>
    <w:rsid w:val="00132D29"/>
    <w:rsid w:val="001D51A6"/>
    <w:rsid w:val="00281B81"/>
    <w:rsid w:val="002C446A"/>
    <w:rsid w:val="002C4C76"/>
    <w:rsid w:val="002F0969"/>
    <w:rsid w:val="0034644A"/>
    <w:rsid w:val="00380ADB"/>
    <w:rsid w:val="004037DB"/>
    <w:rsid w:val="0042349F"/>
    <w:rsid w:val="0042419C"/>
    <w:rsid w:val="00464F39"/>
    <w:rsid w:val="00475D8A"/>
    <w:rsid w:val="004B0B99"/>
    <w:rsid w:val="004B132C"/>
    <w:rsid w:val="004C5C5F"/>
    <w:rsid w:val="00521FC4"/>
    <w:rsid w:val="00553D6E"/>
    <w:rsid w:val="00561C72"/>
    <w:rsid w:val="00576C20"/>
    <w:rsid w:val="005A06C4"/>
    <w:rsid w:val="005A3069"/>
    <w:rsid w:val="005F4BA9"/>
    <w:rsid w:val="006540E3"/>
    <w:rsid w:val="00702AAD"/>
    <w:rsid w:val="007162E1"/>
    <w:rsid w:val="00753E85"/>
    <w:rsid w:val="008233C0"/>
    <w:rsid w:val="00861118"/>
    <w:rsid w:val="0086392B"/>
    <w:rsid w:val="008A0FC3"/>
    <w:rsid w:val="008B4942"/>
    <w:rsid w:val="008D4937"/>
    <w:rsid w:val="00906373"/>
    <w:rsid w:val="0092575C"/>
    <w:rsid w:val="009A107B"/>
    <w:rsid w:val="009C0E77"/>
    <w:rsid w:val="00A33FA8"/>
    <w:rsid w:val="00A50141"/>
    <w:rsid w:val="00A530CF"/>
    <w:rsid w:val="00B03017"/>
    <w:rsid w:val="00B26862"/>
    <w:rsid w:val="00B54C46"/>
    <w:rsid w:val="00BC53DF"/>
    <w:rsid w:val="00BE2E26"/>
    <w:rsid w:val="00BF2201"/>
    <w:rsid w:val="00CB7412"/>
    <w:rsid w:val="00CF5037"/>
    <w:rsid w:val="00D4256B"/>
    <w:rsid w:val="00E04A0F"/>
    <w:rsid w:val="00E16F65"/>
    <w:rsid w:val="00E3667E"/>
    <w:rsid w:val="00E55E5C"/>
    <w:rsid w:val="00E96BE0"/>
    <w:rsid w:val="00EF6367"/>
    <w:rsid w:val="00EF6427"/>
    <w:rsid w:val="00F0108B"/>
    <w:rsid w:val="00F02E9F"/>
    <w:rsid w:val="00F30E58"/>
    <w:rsid w:val="00F34CFE"/>
    <w:rsid w:val="00F70FAE"/>
    <w:rsid w:val="00FB6FDA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39</cp:revision>
  <cp:lastPrinted>2018-02-22T08:52:00Z</cp:lastPrinted>
  <dcterms:created xsi:type="dcterms:W3CDTF">2016-03-31T07:56:00Z</dcterms:created>
  <dcterms:modified xsi:type="dcterms:W3CDTF">2018-10-15T11:06:00Z</dcterms:modified>
</cp:coreProperties>
</file>